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3D57D" w14:textId="727DA390" w:rsidR="00DF221C" w:rsidRPr="00ED2EF5" w:rsidRDefault="003B3D47" w:rsidP="003B3D47">
      <w:pPr>
        <w:spacing w:after="0" w:line="240" w:lineRule="auto"/>
        <w:rPr>
          <w:rFonts w:asciiTheme="majorHAnsi" w:hAnsiTheme="majorHAnsi" w:cstheme="majorHAnsi"/>
          <w:sz w:val="48"/>
          <w:szCs w:val="48"/>
        </w:rPr>
      </w:pPr>
      <w:r w:rsidRPr="00ED2EF5">
        <w:rPr>
          <w:rFonts w:asciiTheme="majorHAnsi" w:hAnsiTheme="majorHAnsi" w:cstheme="majorHAnsi"/>
          <w:noProof/>
          <w:sz w:val="48"/>
          <w:szCs w:val="48"/>
        </w:rPr>
        <w:drawing>
          <wp:anchor distT="0" distB="0" distL="114300" distR="114300" simplePos="0" relativeHeight="251658240" behindDoc="0" locked="0" layoutInCell="1" allowOverlap="1" wp14:anchorId="6C5EFAE2" wp14:editId="5BE7151F">
            <wp:simplePos x="0" y="0"/>
            <wp:positionH relativeFrom="column">
              <wp:posOffset>0</wp:posOffset>
            </wp:positionH>
            <wp:positionV relativeFrom="page">
              <wp:posOffset>-10571</wp:posOffset>
            </wp:positionV>
            <wp:extent cx="1844040" cy="1837690"/>
            <wp:effectExtent l="0" t="0" r="3810" b="0"/>
            <wp:wrapThrough wrapText="bothSides">
              <wp:wrapPolygon edited="0">
                <wp:start x="0" y="0"/>
                <wp:lineTo x="0" y="21272"/>
                <wp:lineTo x="21421" y="21272"/>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potr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4040" cy="1837690"/>
                    </a:xfrm>
                    <a:prstGeom prst="rect">
                      <a:avLst/>
                    </a:prstGeom>
                  </pic:spPr>
                </pic:pic>
              </a:graphicData>
            </a:graphic>
          </wp:anchor>
        </w:drawing>
      </w:r>
      <w:r w:rsidR="006550A0" w:rsidRPr="00ED2EF5">
        <w:rPr>
          <w:rFonts w:asciiTheme="majorHAnsi" w:hAnsiTheme="majorHAnsi" w:cstheme="majorHAnsi"/>
          <w:sz w:val="48"/>
          <w:szCs w:val="48"/>
        </w:rPr>
        <w:t>Where we stand on reopening</w:t>
      </w:r>
      <w:r w:rsidR="006C14F2" w:rsidRPr="00ED2EF5">
        <w:rPr>
          <w:rFonts w:asciiTheme="majorHAnsi" w:hAnsiTheme="majorHAnsi" w:cstheme="majorHAnsi"/>
          <w:sz w:val="48"/>
          <w:szCs w:val="48"/>
        </w:rPr>
        <w:t xml:space="preserve"> schools and community colleges</w:t>
      </w:r>
      <w:r w:rsidR="006550A0" w:rsidRPr="00ED2EF5">
        <w:rPr>
          <w:rFonts w:asciiTheme="majorHAnsi" w:hAnsiTheme="majorHAnsi" w:cstheme="majorHAnsi"/>
          <w:sz w:val="48"/>
          <w:szCs w:val="48"/>
        </w:rPr>
        <w:t xml:space="preserve"> </w:t>
      </w:r>
    </w:p>
    <w:p w14:paraId="06599DE4" w14:textId="50CA2D70" w:rsidR="00D15011" w:rsidRPr="00B03739" w:rsidRDefault="00B81F9B" w:rsidP="00D15011">
      <w:pPr>
        <w:rPr>
          <w:rFonts w:ascii="Arial Black" w:hAnsi="Arial Black" w:cs="Times New Roman"/>
          <w:b/>
          <w:bCs/>
          <w:sz w:val="24"/>
          <w:szCs w:val="24"/>
        </w:rPr>
      </w:pPr>
      <w:r w:rsidRPr="00B81F9B">
        <w:rPr>
          <w:rFonts w:asciiTheme="majorHAnsi" w:hAnsiTheme="majorHAnsi" w:cstheme="majorHAnsi"/>
          <w:color w:val="2B3990"/>
          <w:sz w:val="20"/>
          <w:szCs w:val="20"/>
        </w:rPr>
        <w:t>May 22, 2020</w:t>
      </w:r>
      <w:r w:rsidR="003B3D47">
        <w:rPr>
          <w:rFonts w:ascii="Times New Roman" w:hAnsi="Times New Roman" w:cs="Times New Roman"/>
          <w:b/>
          <w:bCs/>
          <w:sz w:val="24"/>
          <w:szCs w:val="24"/>
        </w:rPr>
        <w:br/>
      </w:r>
      <w:r w:rsidR="003B3D47">
        <w:rPr>
          <w:rFonts w:ascii="Times New Roman" w:hAnsi="Times New Roman" w:cs="Times New Roman"/>
          <w:b/>
          <w:bCs/>
          <w:sz w:val="24"/>
          <w:szCs w:val="24"/>
        </w:rPr>
        <w:br/>
      </w:r>
      <w:r w:rsidR="00D15011">
        <w:rPr>
          <w:rFonts w:ascii="Arial Black" w:hAnsi="Arial Black" w:cs="Times New Roman"/>
          <w:b/>
          <w:bCs/>
          <w:sz w:val="24"/>
          <w:szCs w:val="24"/>
        </w:rPr>
        <w:t xml:space="preserve">Ensure the </w:t>
      </w:r>
      <w:r w:rsidR="00D15011" w:rsidRPr="00B03739">
        <w:rPr>
          <w:rFonts w:ascii="Arial Black" w:hAnsi="Arial Black" w:cs="Times New Roman"/>
          <w:b/>
          <w:bCs/>
          <w:sz w:val="24"/>
          <w:szCs w:val="24"/>
        </w:rPr>
        <w:t xml:space="preserve">Health </w:t>
      </w:r>
      <w:r w:rsidR="00D15011">
        <w:rPr>
          <w:rFonts w:ascii="Arial Black" w:hAnsi="Arial Black" w:cs="Times New Roman"/>
          <w:b/>
          <w:bCs/>
          <w:sz w:val="24"/>
          <w:szCs w:val="24"/>
        </w:rPr>
        <w:t>and</w:t>
      </w:r>
      <w:r w:rsidR="00D15011" w:rsidRPr="00B03739">
        <w:rPr>
          <w:rFonts w:ascii="Arial Black" w:hAnsi="Arial Black" w:cs="Times New Roman"/>
          <w:b/>
          <w:bCs/>
          <w:sz w:val="24"/>
          <w:szCs w:val="24"/>
        </w:rPr>
        <w:t xml:space="preserve"> Safety</w:t>
      </w:r>
      <w:r w:rsidR="00D15011">
        <w:rPr>
          <w:rFonts w:ascii="Arial Black" w:hAnsi="Arial Black" w:cs="Times New Roman"/>
          <w:b/>
          <w:bCs/>
          <w:sz w:val="24"/>
          <w:szCs w:val="24"/>
        </w:rPr>
        <w:t xml:space="preserve"> of </w:t>
      </w:r>
      <w:r w:rsidR="00D15011" w:rsidRPr="00B03739">
        <w:rPr>
          <w:rFonts w:ascii="Arial Black" w:hAnsi="Arial Black" w:cs="Times New Roman"/>
          <w:b/>
          <w:bCs/>
          <w:sz w:val="24"/>
          <w:szCs w:val="24"/>
        </w:rPr>
        <w:t>Student</w:t>
      </w:r>
      <w:r w:rsidR="00776D18">
        <w:rPr>
          <w:rFonts w:ascii="Arial Black" w:hAnsi="Arial Black" w:cs="Times New Roman"/>
          <w:b/>
          <w:bCs/>
          <w:sz w:val="24"/>
          <w:szCs w:val="24"/>
        </w:rPr>
        <w:t>s</w:t>
      </w:r>
      <w:r w:rsidR="00D15011" w:rsidRPr="00B03739">
        <w:rPr>
          <w:rFonts w:ascii="Arial Black" w:hAnsi="Arial Black" w:cs="Times New Roman"/>
          <w:b/>
          <w:bCs/>
          <w:sz w:val="24"/>
          <w:szCs w:val="24"/>
        </w:rPr>
        <w:t xml:space="preserve"> and Staff</w:t>
      </w:r>
    </w:p>
    <w:p w14:paraId="56E21BA2" w14:textId="7B65C789" w:rsidR="00B03739" w:rsidRPr="00D4018B" w:rsidRDefault="0063400C" w:rsidP="00D15011">
      <w:pPr>
        <w:rPr>
          <w:rFonts w:cstheme="minorHAnsi"/>
        </w:rPr>
      </w:pPr>
      <w:r w:rsidRPr="00D4018B">
        <w:rPr>
          <w:rFonts w:cstheme="minorHAnsi"/>
        </w:rPr>
        <w:t>The health and safety of all students and staff must be the first priority in reopening public schools and colleges. When we physically return to school campuses, it needs to be planned and deliberate with public health at the forefront of all decision-making.</w:t>
      </w:r>
      <w:r w:rsidR="00D15011" w:rsidRPr="00D4018B">
        <w:rPr>
          <w:rFonts w:cstheme="minorHAnsi"/>
        </w:rPr>
        <w:t xml:space="preserve"> </w:t>
      </w:r>
      <w:r w:rsidR="002277C1" w:rsidRPr="00D4018B">
        <w:rPr>
          <w:rFonts w:cstheme="minorHAnsi"/>
        </w:rPr>
        <w:t xml:space="preserve">There must be clear guidance from the California Department of Public Health on how schools open safely and responsibly, as well as triggers that require schools to physically close again. </w:t>
      </w:r>
      <w:r w:rsidR="00B03739" w:rsidRPr="00D4018B">
        <w:rPr>
          <w:rFonts w:cstheme="minorHAnsi"/>
        </w:rPr>
        <w:tab/>
      </w:r>
    </w:p>
    <w:p w14:paraId="57772A5E" w14:textId="178259AA" w:rsidR="00B03739" w:rsidRDefault="002277C1" w:rsidP="004F345E">
      <w:pPr>
        <w:pStyle w:val="PlainText"/>
        <w:rPr>
          <w:rFonts w:ascii="Times New Roman" w:hAnsi="Times New Roman" w:cs="Times New Roman"/>
          <w:b/>
          <w:bCs/>
          <w:i/>
          <w:iCs/>
          <w:color w:val="2B3990"/>
          <w:sz w:val="28"/>
          <w:szCs w:val="28"/>
        </w:rPr>
      </w:pPr>
      <w:r w:rsidRPr="00792B90">
        <w:rPr>
          <w:rFonts w:ascii="Times New Roman" w:hAnsi="Times New Roman" w:cs="Times New Roman"/>
          <w:b/>
          <w:bCs/>
          <w:i/>
          <w:iCs/>
          <w:color w:val="2B3990"/>
          <w:sz w:val="28"/>
          <w:szCs w:val="28"/>
        </w:rPr>
        <w:t>We want our students to be safe and ready to learn</w:t>
      </w:r>
      <w:r w:rsidR="00D15011">
        <w:rPr>
          <w:rFonts w:ascii="Times New Roman" w:hAnsi="Times New Roman" w:cs="Times New Roman"/>
          <w:b/>
          <w:bCs/>
          <w:i/>
          <w:iCs/>
          <w:color w:val="2B3990"/>
          <w:sz w:val="28"/>
          <w:szCs w:val="28"/>
        </w:rPr>
        <w:t>.</w:t>
      </w:r>
      <w:r w:rsidR="00776D18">
        <w:rPr>
          <w:rFonts w:ascii="Times New Roman" w:hAnsi="Times New Roman" w:cs="Times New Roman"/>
          <w:b/>
          <w:bCs/>
          <w:i/>
          <w:iCs/>
          <w:color w:val="2B3990"/>
          <w:sz w:val="28"/>
          <w:szCs w:val="28"/>
        </w:rPr>
        <w:t xml:space="preserve"> This must include safety supports for students and educators: </w:t>
      </w:r>
    </w:p>
    <w:p w14:paraId="7EB6896C" w14:textId="77777777" w:rsidR="00776D18" w:rsidRPr="00792B90" w:rsidRDefault="00776D18" w:rsidP="004F345E">
      <w:pPr>
        <w:pStyle w:val="PlainText"/>
        <w:rPr>
          <w:rFonts w:ascii="Times New Roman" w:hAnsi="Times New Roman" w:cs="Times New Roman"/>
          <w:b/>
          <w:bCs/>
          <w:i/>
          <w:iCs/>
          <w:color w:val="2B3990"/>
          <w:sz w:val="28"/>
          <w:szCs w:val="28"/>
        </w:rPr>
      </w:pPr>
    </w:p>
    <w:p w14:paraId="6DD1B581" w14:textId="03AA8398" w:rsidR="00B03739" w:rsidRPr="00AD070C" w:rsidRDefault="002277C1" w:rsidP="00AD070C">
      <w:pPr>
        <w:pStyle w:val="PlainText"/>
        <w:numPr>
          <w:ilvl w:val="0"/>
          <w:numId w:val="5"/>
        </w:numPr>
        <w:spacing w:after="60"/>
        <w:rPr>
          <w:rFonts w:asciiTheme="minorHAnsi" w:hAnsiTheme="minorHAnsi" w:cstheme="minorHAnsi"/>
          <w:b/>
          <w:bCs/>
          <w:color w:val="2B3990"/>
          <w:szCs w:val="22"/>
        </w:rPr>
      </w:pPr>
      <w:r w:rsidRPr="00AD070C">
        <w:rPr>
          <w:rFonts w:asciiTheme="minorHAnsi" w:hAnsiTheme="minorHAnsi" w:cstheme="minorHAnsi"/>
          <w:b/>
          <w:bCs/>
          <w:color w:val="2B3990"/>
          <w:szCs w:val="22"/>
        </w:rPr>
        <w:t>Deep cleaning and continuous cleaning of campuses and busses</w:t>
      </w:r>
      <w:r w:rsidR="00FA74B7" w:rsidRPr="00AD070C">
        <w:rPr>
          <w:rFonts w:asciiTheme="minorHAnsi" w:hAnsiTheme="minorHAnsi" w:cstheme="minorHAnsi"/>
          <w:b/>
          <w:bCs/>
          <w:color w:val="2B3990"/>
          <w:szCs w:val="22"/>
        </w:rPr>
        <w:t xml:space="preserve"> by trained school employees</w:t>
      </w:r>
      <w:r w:rsidRPr="00AD070C">
        <w:rPr>
          <w:rFonts w:asciiTheme="minorHAnsi" w:hAnsiTheme="minorHAnsi" w:cstheme="minorHAnsi"/>
          <w:b/>
          <w:bCs/>
          <w:color w:val="2B3990"/>
          <w:szCs w:val="22"/>
        </w:rPr>
        <w:t>.</w:t>
      </w:r>
    </w:p>
    <w:p w14:paraId="7DEF0CA9" w14:textId="2D1CFFA1" w:rsidR="00B03739" w:rsidRPr="00AD070C" w:rsidRDefault="00FA74B7" w:rsidP="00AD070C">
      <w:pPr>
        <w:pStyle w:val="PlainText"/>
        <w:numPr>
          <w:ilvl w:val="0"/>
          <w:numId w:val="5"/>
        </w:numPr>
        <w:spacing w:after="60"/>
        <w:rPr>
          <w:rFonts w:asciiTheme="minorHAnsi" w:hAnsiTheme="minorHAnsi" w:cstheme="minorHAnsi"/>
          <w:b/>
          <w:bCs/>
          <w:color w:val="2B3990"/>
          <w:szCs w:val="22"/>
        </w:rPr>
      </w:pPr>
      <w:r w:rsidRPr="00AD070C">
        <w:rPr>
          <w:rFonts w:asciiTheme="minorHAnsi" w:hAnsiTheme="minorHAnsi" w:cstheme="minorHAnsi"/>
          <w:b/>
          <w:bCs/>
          <w:color w:val="2B3990"/>
          <w:szCs w:val="22"/>
        </w:rPr>
        <w:t>Accommodations to allow for p</w:t>
      </w:r>
      <w:r w:rsidR="002277C1" w:rsidRPr="00AD070C">
        <w:rPr>
          <w:rFonts w:asciiTheme="minorHAnsi" w:hAnsiTheme="minorHAnsi" w:cstheme="minorHAnsi"/>
          <w:b/>
          <w:bCs/>
          <w:color w:val="2B3990"/>
          <w:szCs w:val="22"/>
        </w:rPr>
        <w:t xml:space="preserve">hysical distancing in classrooms, </w:t>
      </w:r>
      <w:r w:rsidRPr="00AD070C">
        <w:rPr>
          <w:rFonts w:asciiTheme="minorHAnsi" w:hAnsiTheme="minorHAnsi" w:cstheme="minorHAnsi"/>
          <w:b/>
          <w:bCs/>
          <w:color w:val="2B3990"/>
          <w:szCs w:val="22"/>
        </w:rPr>
        <w:t xml:space="preserve">cafeterias, </w:t>
      </w:r>
      <w:proofErr w:type="gramStart"/>
      <w:r w:rsidRPr="00AD070C">
        <w:rPr>
          <w:rFonts w:asciiTheme="minorHAnsi" w:hAnsiTheme="minorHAnsi" w:cstheme="minorHAnsi"/>
          <w:b/>
          <w:bCs/>
          <w:color w:val="2B3990"/>
          <w:szCs w:val="22"/>
        </w:rPr>
        <w:t>gy</w:t>
      </w:r>
      <w:r w:rsidR="00664D20" w:rsidRPr="00AD070C">
        <w:rPr>
          <w:rFonts w:asciiTheme="minorHAnsi" w:hAnsiTheme="minorHAnsi" w:cstheme="minorHAnsi"/>
          <w:b/>
          <w:bCs/>
          <w:color w:val="2B3990"/>
          <w:szCs w:val="22"/>
        </w:rPr>
        <w:t>ms</w:t>
      </w:r>
      <w:proofErr w:type="gramEnd"/>
      <w:r w:rsidR="00664D20" w:rsidRPr="00AD070C">
        <w:rPr>
          <w:rFonts w:asciiTheme="minorHAnsi" w:hAnsiTheme="minorHAnsi" w:cstheme="minorHAnsi"/>
          <w:b/>
          <w:bCs/>
          <w:color w:val="2B3990"/>
          <w:szCs w:val="22"/>
        </w:rPr>
        <w:t xml:space="preserve"> </w:t>
      </w:r>
      <w:r w:rsidR="002277C1" w:rsidRPr="00AD070C">
        <w:rPr>
          <w:rFonts w:asciiTheme="minorHAnsi" w:hAnsiTheme="minorHAnsi" w:cstheme="minorHAnsi"/>
          <w:b/>
          <w:bCs/>
          <w:color w:val="2B3990"/>
          <w:szCs w:val="22"/>
        </w:rPr>
        <w:t>and other shared spaces.</w:t>
      </w:r>
    </w:p>
    <w:p w14:paraId="7969ECD7" w14:textId="5A579A78" w:rsidR="00B03739" w:rsidRPr="00AD070C" w:rsidRDefault="00664D20" w:rsidP="00AD070C">
      <w:pPr>
        <w:pStyle w:val="PlainText"/>
        <w:numPr>
          <w:ilvl w:val="0"/>
          <w:numId w:val="5"/>
        </w:numPr>
        <w:spacing w:after="60"/>
        <w:rPr>
          <w:rFonts w:asciiTheme="minorHAnsi" w:hAnsiTheme="minorHAnsi" w:cstheme="minorHAnsi"/>
          <w:b/>
          <w:bCs/>
          <w:color w:val="2B3990"/>
          <w:szCs w:val="22"/>
        </w:rPr>
      </w:pPr>
      <w:r w:rsidRPr="00AD070C">
        <w:rPr>
          <w:rFonts w:asciiTheme="minorHAnsi" w:hAnsiTheme="minorHAnsi" w:cstheme="minorHAnsi"/>
          <w:b/>
          <w:bCs/>
          <w:color w:val="2B3990"/>
          <w:szCs w:val="22"/>
        </w:rPr>
        <w:t>Students and school employees have daily health assessments before entering campus or school transportation with appropriate student and school employee privacy, with special considerations to protect students and staff with compromised and underlying medical conditions.</w:t>
      </w:r>
    </w:p>
    <w:p w14:paraId="4AB27E3D" w14:textId="11610408" w:rsidR="00B03739" w:rsidRPr="00AD070C" w:rsidRDefault="00FA74B7" w:rsidP="00AD070C">
      <w:pPr>
        <w:pStyle w:val="PlainText"/>
        <w:numPr>
          <w:ilvl w:val="0"/>
          <w:numId w:val="5"/>
        </w:numPr>
        <w:spacing w:after="60"/>
        <w:rPr>
          <w:rFonts w:asciiTheme="minorHAnsi" w:hAnsiTheme="minorHAnsi" w:cstheme="minorHAnsi"/>
          <w:b/>
          <w:bCs/>
          <w:color w:val="2B3990"/>
          <w:szCs w:val="22"/>
        </w:rPr>
      </w:pPr>
      <w:r w:rsidRPr="00AD070C">
        <w:rPr>
          <w:rFonts w:asciiTheme="minorHAnsi" w:hAnsiTheme="minorHAnsi" w:cstheme="minorHAnsi"/>
          <w:b/>
          <w:bCs/>
          <w:color w:val="2B3990"/>
          <w:szCs w:val="22"/>
        </w:rPr>
        <w:t>Students and school employees wear facial coverings and practice routine and regular handwashing</w:t>
      </w:r>
      <w:r w:rsidR="00664D20" w:rsidRPr="00AD070C">
        <w:rPr>
          <w:rFonts w:asciiTheme="minorHAnsi" w:hAnsiTheme="minorHAnsi" w:cstheme="minorHAnsi"/>
          <w:b/>
          <w:bCs/>
          <w:color w:val="2B3990"/>
          <w:szCs w:val="22"/>
        </w:rPr>
        <w:t>.</w:t>
      </w:r>
    </w:p>
    <w:p w14:paraId="25508105" w14:textId="3EFEB98B" w:rsidR="00B03739" w:rsidRPr="00AD070C" w:rsidRDefault="00FA74B7" w:rsidP="00AD070C">
      <w:pPr>
        <w:pStyle w:val="PlainText"/>
        <w:numPr>
          <w:ilvl w:val="0"/>
          <w:numId w:val="5"/>
        </w:numPr>
        <w:spacing w:after="60"/>
        <w:rPr>
          <w:rFonts w:asciiTheme="minorHAnsi" w:hAnsiTheme="minorHAnsi" w:cstheme="minorHAnsi"/>
          <w:b/>
          <w:bCs/>
          <w:color w:val="2B3990"/>
          <w:szCs w:val="22"/>
        </w:rPr>
      </w:pPr>
      <w:r w:rsidRPr="00AD070C">
        <w:rPr>
          <w:rFonts w:asciiTheme="minorHAnsi" w:hAnsiTheme="minorHAnsi" w:cstheme="minorHAnsi"/>
          <w:b/>
          <w:bCs/>
          <w:color w:val="2B3990"/>
          <w:szCs w:val="22"/>
        </w:rPr>
        <w:t>Access to health services including nurses and medically trained personnel to assist and monitor student and employee health in collaboration with county health departments</w:t>
      </w:r>
      <w:r w:rsidR="00664D20" w:rsidRPr="00AD070C">
        <w:rPr>
          <w:rFonts w:asciiTheme="minorHAnsi" w:hAnsiTheme="minorHAnsi" w:cstheme="minorHAnsi"/>
          <w:b/>
          <w:bCs/>
          <w:color w:val="2B3990"/>
          <w:szCs w:val="22"/>
        </w:rPr>
        <w:t>.</w:t>
      </w:r>
    </w:p>
    <w:p w14:paraId="5B25B810" w14:textId="59037E60" w:rsidR="00610E46" w:rsidRPr="00AD070C" w:rsidRDefault="00664D20" w:rsidP="00AD070C">
      <w:pPr>
        <w:pStyle w:val="PlainText"/>
        <w:numPr>
          <w:ilvl w:val="0"/>
          <w:numId w:val="5"/>
        </w:numPr>
        <w:spacing w:after="60"/>
        <w:rPr>
          <w:rFonts w:asciiTheme="minorHAnsi" w:hAnsiTheme="minorHAnsi" w:cstheme="minorHAnsi"/>
          <w:b/>
          <w:bCs/>
          <w:color w:val="2B3990"/>
          <w:szCs w:val="22"/>
        </w:rPr>
      </w:pPr>
      <w:r w:rsidRPr="00AD070C">
        <w:rPr>
          <w:rFonts w:asciiTheme="minorHAnsi" w:hAnsiTheme="minorHAnsi" w:cstheme="minorHAnsi"/>
          <w:b/>
          <w:bCs/>
          <w:color w:val="2B3990"/>
          <w:szCs w:val="22"/>
        </w:rPr>
        <w:t xml:space="preserve">Mental health counseling and emotional support by trained counselors for students, </w:t>
      </w:r>
      <w:proofErr w:type="gramStart"/>
      <w:r w:rsidRPr="00AD070C">
        <w:rPr>
          <w:rFonts w:asciiTheme="minorHAnsi" w:hAnsiTheme="minorHAnsi" w:cstheme="minorHAnsi"/>
          <w:b/>
          <w:bCs/>
          <w:color w:val="2B3990"/>
          <w:szCs w:val="22"/>
        </w:rPr>
        <w:t>staff</w:t>
      </w:r>
      <w:proofErr w:type="gramEnd"/>
      <w:r w:rsidRPr="00AD070C">
        <w:rPr>
          <w:rFonts w:asciiTheme="minorHAnsi" w:hAnsiTheme="minorHAnsi" w:cstheme="minorHAnsi"/>
          <w:b/>
          <w:bCs/>
          <w:color w:val="2B3990"/>
          <w:szCs w:val="22"/>
        </w:rPr>
        <w:t xml:space="preserve"> and the school community.</w:t>
      </w:r>
    </w:p>
    <w:p w14:paraId="1CC08382" w14:textId="2032D6DA" w:rsidR="004F345E" w:rsidRPr="00AD070C" w:rsidRDefault="00610E46" w:rsidP="002F1EC4">
      <w:pPr>
        <w:pStyle w:val="PlainText"/>
        <w:numPr>
          <w:ilvl w:val="0"/>
          <w:numId w:val="5"/>
        </w:numPr>
        <w:rPr>
          <w:rFonts w:asciiTheme="minorHAnsi" w:hAnsiTheme="minorHAnsi" w:cstheme="minorHAnsi"/>
          <w:b/>
          <w:bCs/>
          <w:color w:val="2B3990"/>
          <w:szCs w:val="22"/>
        </w:rPr>
      </w:pPr>
      <w:r w:rsidRPr="00AD070C">
        <w:rPr>
          <w:rFonts w:asciiTheme="minorHAnsi" w:hAnsiTheme="minorHAnsi" w:cstheme="minorHAnsi"/>
          <w:b/>
          <w:bCs/>
          <w:color w:val="2B3990"/>
          <w:szCs w:val="22"/>
        </w:rPr>
        <w:t>Schools have a robust communication system between schools, parents</w:t>
      </w:r>
      <w:r w:rsidR="002F1EC4" w:rsidRPr="00AD070C">
        <w:rPr>
          <w:rFonts w:asciiTheme="minorHAnsi" w:hAnsiTheme="minorHAnsi" w:cstheme="minorHAnsi"/>
          <w:b/>
          <w:bCs/>
          <w:color w:val="2B3990"/>
          <w:szCs w:val="22"/>
        </w:rPr>
        <w:t xml:space="preserve">, </w:t>
      </w:r>
      <w:r w:rsidRPr="00AD070C">
        <w:rPr>
          <w:rFonts w:asciiTheme="minorHAnsi" w:hAnsiTheme="minorHAnsi" w:cstheme="minorHAnsi"/>
          <w:b/>
          <w:bCs/>
          <w:color w:val="2B3990"/>
          <w:szCs w:val="22"/>
        </w:rPr>
        <w:t>caregivers, county health departments, and school employees.</w:t>
      </w:r>
    </w:p>
    <w:p w14:paraId="59693A9B" w14:textId="77777777" w:rsidR="00AD070C" w:rsidRPr="00AD070C" w:rsidRDefault="00AD070C" w:rsidP="00AD070C">
      <w:pPr>
        <w:pStyle w:val="PlainText"/>
        <w:ind w:left="720"/>
        <w:rPr>
          <w:rFonts w:asciiTheme="minorHAnsi" w:hAnsiTheme="minorHAnsi" w:cstheme="minorHAnsi"/>
          <w:b/>
          <w:bCs/>
          <w:color w:val="2B3990"/>
          <w:szCs w:val="22"/>
        </w:rPr>
      </w:pPr>
    </w:p>
    <w:p w14:paraId="20F2C6C7" w14:textId="77777777" w:rsidR="004F345E" w:rsidRPr="00B03739" w:rsidRDefault="004F345E" w:rsidP="004F345E">
      <w:pPr>
        <w:pStyle w:val="PlainText"/>
        <w:ind w:left="720"/>
        <w:rPr>
          <w:rFonts w:asciiTheme="minorHAnsi" w:hAnsiTheme="minorHAnsi" w:cstheme="minorHAnsi"/>
          <w:b/>
          <w:bCs/>
          <w:szCs w:val="22"/>
        </w:rPr>
      </w:pPr>
    </w:p>
    <w:p w14:paraId="03AC3DAD" w14:textId="4F42DBD1" w:rsidR="00776D18" w:rsidRPr="00B03739" w:rsidRDefault="00776D18" w:rsidP="00776D18">
      <w:pPr>
        <w:rPr>
          <w:rFonts w:ascii="Arial Black" w:hAnsi="Arial Black" w:cs="Times New Roman"/>
          <w:b/>
          <w:bCs/>
          <w:sz w:val="24"/>
          <w:szCs w:val="24"/>
        </w:rPr>
      </w:pPr>
      <w:r>
        <w:rPr>
          <w:rFonts w:ascii="Arial Black" w:hAnsi="Arial Black" w:cs="Times New Roman"/>
          <w:b/>
          <w:bCs/>
          <w:sz w:val="24"/>
          <w:szCs w:val="24"/>
        </w:rPr>
        <w:t xml:space="preserve">Protect School </w:t>
      </w:r>
      <w:r w:rsidRPr="00B03739">
        <w:rPr>
          <w:rFonts w:ascii="Arial Black" w:hAnsi="Arial Black" w:cs="Times New Roman"/>
          <w:b/>
          <w:bCs/>
          <w:sz w:val="24"/>
          <w:szCs w:val="24"/>
        </w:rPr>
        <w:t>Funding</w:t>
      </w:r>
      <w:r>
        <w:rPr>
          <w:rFonts w:ascii="Arial Black" w:hAnsi="Arial Black" w:cs="Times New Roman"/>
          <w:b/>
          <w:bCs/>
          <w:sz w:val="24"/>
          <w:szCs w:val="24"/>
        </w:rPr>
        <w:t xml:space="preserve"> and Prevent State Budget Cuts</w:t>
      </w:r>
    </w:p>
    <w:p w14:paraId="4C43129E" w14:textId="540C7C96" w:rsidR="00AD070C" w:rsidRPr="00D4018B" w:rsidRDefault="00EC7C7E" w:rsidP="00B03739">
      <w:pPr>
        <w:rPr>
          <w:rFonts w:cstheme="minorHAnsi"/>
        </w:rPr>
      </w:pPr>
      <w:r w:rsidRPr="00D4018B">
        <w:rPr>
          <w:rFonts w:cstheme="minorHAnsi"/>
        </w:rPr>
        <w:t xml:space="preserve">Deep budget cuts to public education will stand in the way of readying our schools for </w:t>
      </w:r>
      <w:r w:rsidR="00AD070C" w:rsidRPr="00D4018B">
        <w:rPr>
          <w:rFonts w:cstheme="minorHAnsi"/>
        </w:rPr>
        <w:t>the</w:t>
      </w:r>
      <w:r w:rsidRPr="00D4018B">
        <w:rPr>
          <w:rFonts w:cstheme="minorHAnsi"/>
        </w:rPr>
        <w:t xml:space="preserve"> safe return</w:t>
      </w:r>
      <w:r w:rsidR="00AD070C" w:rsidRPr="00D4018B">
        <w:rPr>
          <w:rFonts w:cstheme="minorHAnsi"/>
        </w:rPr>
        <w:t xml:space="preserve"> </w:t>
      </w:r>
      <w:r w:rsidR="00C8057E" w:rsidRPr="00D4018B">
        <w:rPr>
          <w:rFonts w:cstheme="minorHAnsi"/>
        </w:rPr>
        <w:t xml:space="preserve">of students and educators and further prolong the economic recovery from the COVID-19 pandemic. </w:t>
      </w:r>
      <w:r w:rsidR="00A66EF1" w:rsidRPr="00D4018B">
        <w:rPr>
          <w:rFonts w:cstheme="minorHAnsi"/>
        </w:rPr>
        <w:t xml:space="preserve">Schools and colleges cannot reopen </w:t>
      </w:r>
      <w:r w:rsidR="009D09F1">
        <w:rPr>
          <w:rFonts w:cstheme="minorHAnsi"/>
        </w:rPr>
        <w:t>safely</w:t>
      </w:r>
      <w:r w:rsidR="009D09F1" w:rsidRPr="00D4018B">
        <w:rPr>
          <w:rFonts w:cstheme="minorHAnsi"/>
        </w:rPr>
        <w:t xml:space="preserve"> </w:t>
      </w:r>
      <w:r w:rsidR="00A66EF1" w:rsidRPr="00D4018B">
        <w:rPr>
          <w:rFonts w:cstheme="minorHAnsi"/>
        </w:rPr>
        <w:t xml:space="preserve">with the funding level proposed in </w:t>
      </w:r>
      <w:r w:rsidR="009D09F1">
        <w:rPr>
          <w:rFonts w:cstheme="minorHAnsi"/>
        </w:rPr>
        <w:t xml:space="preserve">the </w:t>
      </w:r>
      <w:r w:rsidR="00A66EF1" w:rsidRPr="00D4018B">
        <w:rPr>
          <w:rFonts w:cstheme="minorHAnsi"/>
        </w:rPr>
        <w:t>revised budget plan.</w:t>
      </w:r>
    </w:p>
    <w:p w14:paraId="390156CA" w14:textId="77777777" w:rsidR="00B81F9B" w:rsidRDefault="00C8057E" w:rsidP="003D07B5">
      <w:pPr>
        <w:rPr>
          <w:rFonts w:cstheme="minorHAnsi"/>
        </w:rPr>
      </w:pPr>
      <w:r w:rsidRPr="00D4018B">
        <w:rPr>
          <w:rFonts w:cstheme="minorHAnsi"/>
        </w:rPr>
        <w:t xml:space="preserve">The governor and legislature should </w:t>
      </w:r>
      <w:r w:rsidR="009D09F1">
        <w:rPr>
          <w:rFonts w:cstheme="minorHAnsi"/>
        </w:rPr>
        <w:t xml:space="preserve">reject cuts and </w:t>
      </w:r>
      <w:r w:rsidRPr="00D4018B">
        <w:rPr>
          <w:rFonts w:cstheme="minorHAnsi"/>
        </w:rPr>
        <w:t xml:space="preserve">maintain </w:t>
      </w:r>
      <w:r w:rsidR="00776D18" w:rsidRPr="00D4018B">
        <w:rPr>
          <w:rFonts w:cstheme="minorHAnsi"/>
        </w:rPr>
        <w:t xml:space="preserve">school </w:t>
      </w:r>
      <w:r w:rsidRPr="00D4018B">
        <w:rPr>
          <w:rFonts w:cstheme="minorHAnsi"/>
        </w:rPr>
        <w:t xml:space="preserve">funding, including previous commitments for Special Education revenues, for all school districts. </w:t>
      </w:r>
      <w:r w:rsidR="00A66EF1" w:rsidRPr="00D4018B">
        <w:rPr>
          <w:rFonts w:cstheme="minorHAnsi"/>
        </w:rPr>
        <w:t>As s</w:t>
      </w:r>
      <w:r w:rsidR="00664D20" w:rsidRPr="00D4018B">
        <w:rPr>
          <w:rFonts w:cstheme="minorHAnsi"/>
        </w:rPr>
        <w:t xml:space="preserve">chools </w:t>
      </w:r>
      <w:r w:rsidR="00A66EF1" w:rsidRPr="00D4018B">
        <w:rPr>
          <w:rFonts w:cstheme="minorHAnsi"/>
        </w:rPr>
        <w:t>prepare to reopen safely in the fall, it will require significant resources, as unprecedent</w:t>
      </w:r>
      <w:r w:rsidR="009D09F1">
        <w:rPr>
          <w:rFonts w:cstheme="minorHAnsi"/>
        </w:rPr>
        <w:t>ed</w:t>
      </w:r>
      <w:r w:rsidR="00A66EF1" w:rsidRPr="00D4018B">
        <w:rPr>
          <w:rFonts w:cstheme="minorHAnsi"/>
        </w:rPr>
        <w:t xml:space="preserve"> challenges remain due to COVID-19. Social distancing will require smaller class sizes</w:t>
      </w:r>
      <w:r w:rsidR="007124AE" w:rsidRPr="00D4018B">
        <w:rPr>
          <w:rFonts w:cstheme="minorHAnsi"/>
        </w:rPr>
        <w:t xml:space="preserve"> and </w:t>
      </w:r>
      <w:r w:rsidR="00A66EF1" w:rsidRPr="00D4018B">
        <w:rPr>
          <w:rFonts w:cstheme="minorHAnsi"/>
        </w:rPr>
        <w:t xml:space="preserve">school schedule changes. </w:t>
      </w:r>
    </w:p>
    <w:p w14:paraId="0A69EEC7" w14:textId="066A59BD" w:rsidR="00D67E91" w:rsidRPr="00D4018B" w:rsidRDefault="00A66EF1" w:rsidP="003D07B5">
      <w:pPr>
        <w:rPr>
          <w:rFonts w:cstheme="minorHAnsi"/>
        </w:rPr>
      </w:pPr>
      <w:r w:rsidRPr="00D4018B">
        <w:rPr>
          <w:rFonts w:cstheme="minorHAnsi"/>
        </w:rPr>
        <w:lastRenderedPageBreak/>
        <w:t xml:space="preserve">Schools </w:t>
      </w:r>
      <w:r w:rsidR="00664D20" w:rsidRPr="00D4018B">
        <w:rPr>
          <w:rFonts w:cstheme="minorHAnsi"/>
        </w:rPr>
        <w:t xml:space="preserve">will need </w:t>
      </w:r>
      <w:r w:rsidR="009D09F1">
        <w:rPr>
          <w:rFonts w:cstheme="minorHAnsi"/>
        </w:rPr>
        <w:t>appropriate</w:t>
      </w:r>
      <w:r w:rsidR="009D09F1" w:rsidRPr="00D4018B">
        <w:rPr>
          <w:rFonts w:cstheme="minorHAnsi"/>
        </w:rPr>
        <w:t xml:space="preserve"> </w:t>
      </w:r>
      <w:r w:rsidR="00664D20" w:rsidRPr="00D4018B">
        <w:rPr>
          <w:rFonts w:cstheme="minorHAnsi"/>
        </w:rPr>
        <w:t>cleaning</w:t>
      </w:r>
      <w:r w:rsidR="009D09F1">
        <w:rPr>
          <w:rFonts w:cstheme="minorHAnsi"/>
        </w:rPr>
        <w:t xml:space="preserve"> and sanitization as well as</w:t>
      </w:r>
      <w:r w:rsidR="00664D20" w:rsidRPr="00D4018B">
        <w:rPr>
          <w:rFonts w:cstheme="minorHAnsi"/>
        </w:rPr>
        <w:t xml:space="preserve"> safety supplies and training to prevent the spread of the virus on school campuses and transportation systems.</w:t>
      </w:r>
      <w:r w:rsidR="007124AE" w:rsidRPr="00D4018B">
        <w:rPr>
          <w:rFonts w:cstheme="minorHAnsi"/>
        </w:rPr>
        <w:t xml:space="preserve"> </w:t>
      </w:r>
    </w:p>
    <w:p w14:paraId="0BB7EFFF" w14:textId="5C10C532" w:rsidR="00C8057E" w:rsidRPr="00A66EF1" w:rsidRDefault="007124AE" w:rsidP="003D07B5">
      <w:pPr>
        <w:rPr>
          <w:rFonts w:cstheme="minorHAnsi"/>
        </w:rPr>
      </w:pPr>
      <w:r w:rsidRPr="00D4018B">
        <w:rPr>
          <w:rFonts w:cstheme="minorHAnsi"/>
        </w:rPr>
        <w:t xml:space="preserve">Extra funding is needed for struggling students who may not have been able to access and engage in distance learning. </w:t>
      </w:r>
      <w:r w:rsidR="00664D20" w:rsidRPr="00D4018B">
        <w:rPr>
          <w:rFonts w:cstheme="minorHAnsi"/>
        </w:rPr>
        <w:t xml:space="preserve"> </w:t>
      </w:r>
      <w:r w:rsidR="00776D18" w:rsidRPr="00D4018B">
        <w:rPr>
          <w:rFonts w:cstheme="minorHAnsi"/>
        </w:rPr>
        <w:t>Additional s</w:t>
      </w:r>
      <w:r w:rsidR="00664D20" w:rsidRPr="00D4018B">
        <w:rPr>
          <w:rFonts w:cstheme="minorHAnsi"/>
        </w:rPr>
        <w:t>chool nurses, counselors and other medically trained personnel will be needed to assist students.</w:t>
      </w:r>
    </w:p>
    <w:p w14:paraId="6AECDEDB" w14:textId="29F1C972" w:rsidR="00B03739" w:rsidRDefault="00FA74B7" w:rsidP="002F1EC4">
      <w:pPr>
        <w:spacing w:after="240"/>
        <w:rPr>
          <w:rFonts w:ascii="Times New Roman" w:hAnsi="Times New Roman" w:cs="Times New Roman"/>
          <w:b/>
          <w:bCs/>
          <w:i/>
          <w:iCs/>
          <w:color w:val="2B3990"/>
          <w:sz w:val="28"/>
          <w:szCs w:val="28"/>
        </w:rPr>
      </w:pPr>
      <w:r w:rsidRPr="00792B90">
        <w:rPr>
          <w:rFonts w:ascii="Times New Roman" w:hAnsi="Times New Roman" w:cs="Times New Roman"/>
          <w:b/>
          <w:bCs/>
          <w:i/>
          <w:iCs/>
          <w:color w:val="2B3990"/>
          <w:sz w:val="28"/>
          <w:szCs w:val="28"/>
        </w:rPr>
        <w:t>A 10</w:t>
      </w:r>
      <w:r w:rsidR="00792B90" w:rsidRPr="00792B90">
        <w:rPr>
          <w:rFonts w:ascii="Times New Roman" w:hAnsi="Times New Roman" w:cs="Times New Roman"/>
          <w:b/>
          <w:bCs/>
          <w:i/>
          <w:iCs/>
          <w:color w:val="2B3990"/>
          <w:sz w:val="28"/>
          <w:szCs w:val="28"/>
        </w:rPr>
        <w:t>%</w:t>
      </w:r>
      <w:r w:rsidRPr="00792B90">
        <w:rPr>
          <w:rFonts w:ascii="Times New Roman" w:hAnsi="Times New Roman" w:cs="Times New Roman"/>
          <w:b/>
          <w:bCs/>
          <w:i/>
          <w:iCs/>
          <w:color w:val="2B3990"/>
          <w:sz w:val="28"/>
          <w:szCs w:val="28"/>
        </w:rPr>
        <w:t xml:space="preserve"> cut ($6.5 billion) to the</w:t>
      </w:r>
      <w:r w:rsidR="002E70B9" w:rsidRPr="00792B90">
        <w:rPr>
          <w:rFonts w:ascii="Times New Roman" w:hAnsi="Times New Roman" w:cs="Times New Roman"/>
          <w:b/>
          <w:bCs/>
          <w:i/>
          <w:iCs/>
          <w:color w:val="2B3990"/>
          <w:sz w:val="28"/>
          <w:szCs w:val="28"/>
        </w:rPr>
        <w:t xml:space="preserve"> </w:t>
      </w:r>
      <w:r w:rsidRPr="00792B90">
        <w:rPr>
          <w:rFonts w:ascii="Times New Roman" w:hAnsi="Times New Roman" w:cs="Times New Roman"/>
          <w:b/>
          <w:bCs/>
          <w:i/>
          <w:iCs/>
          <w:color w:val="2B3990"/>
          <w:sz w:val="28"/>
          <w:szCs w:val="28"/>
        </w:rPr>
        <w:t xml:space="preserve">Local Control Funding </w:t>
      </w:r>
      <w:r w:rsidR="002E70B9" w:rsidRPr="00792B90">
        <w:rPr>
          <w:rFonts w:ascii="Times New Roman" w:hAnsi="Times New Roman" w:cs="Times New Roman"/>
          <w:b/>
          <w:bCs/>
          <w:i/>
          <w:iCs/>
          <w:color w:val="2B3990"/>
          <w:sz w:val="28"/>
          <w:szCs w:val="28"/>
        </w:rPr>
        <w:t>F</w:t>
      </w:r>
      <w:r w:rsidRPr="00792B90">
        <w:rPr>
          <w:rFonts w:ascii="Times New Roman" w:hAnsi="Times New Roman" w:cs="Times New Roman"/>
          <w:b/>
          <w:bCs/>
          <w:i/>
          <w:iCs/>
          <w:color w:val="2B3990"/>
          <w:sz w:val="28"/>
          <w:szCs w:val="28"/>
        </w:rPr>
        <w:t>ormula equates to</w:t>
      </w:r>
      <w:r w:rsidR="002E70B9" w:rsidRPr="00792B90">
        <w:rPr>
          <w:rFonts w:ascii="Times New Roman" w:hAnsi="Times New Roman" w:cs="Times New Roman"/>
          <w:b/>
          <w:bCs/>
          <w:i/>
          <w:iCs/>
          <w:color w:val="2B3990"/>
          <w:sz w:val="28"/>
          <w:szCs w:val="28"/>
        </w:rPr>
        <w:t>:</w:t>
      </w:r>
    </w:p>
    <w:p w14:paraId="7AC79418" w14:textId="7B089CB4" w:rsidR="003D1187" w:rsidRPr="00AD070C" w:rsidRDefault="003D1187" w:rsidP="00AD070C">
      <w:pPr>
        <w:pStyle w:val="ListParagraph"/>
        <w:numPr>
          <w:ilvl w:val="0"/>
          <w:numId w:val="6"/>
        </w:numPr>
        <w:spacing w:after="60"/>
        <w:rPr>
          <w:rFonts w:cstheme="minorHAnsi"/>
          <w:b/>
          <w:bCs/>
          <w:color w:val="2B3990"/>
        </w:rPr>
      </w:pPr>
      <w:r w:rsidRPr="00AD070C">
        <w:rPr>
          <w:rFonts w:cstheme="minorHAnsi"/>
          <w:b/>
          <w:bCs/>
          <w:color w:val="2B3990"/>
        </w:rPr>
        <w:t>Cutting $1,230 per student, or</w:t>
      </w:r>
    </w:p>
    <w:p w14:paraId="6A768B78" w14:textId="7A70E736" w:rsidR="003D1187" w:rsidRPr="00AD070C" w:rsidRDefault="003D1187" w:rsidP="00AD070C">
      <w:pPr>
        <w:pStyle w:val="ListParagraph"/>
        <w:numPr>
          <w:ilvl w:val="0"/>
          <w:numId w:val="6"/>
        </w:numPr>
        <w:spacing w:after="60"/>
        <w:rPr>
          <w:rFonts w:cstheme="minorHAnsi"/>
          <w:b/>
          <w:bCs/>
          <w:color w:val="2B3990"/>
        </w:rPr>
      </w:pPr>
      <w:r w:rsidRPr="00AD070C">
        <w:rPr>
          <w:rFonts w:cstheme="minorHAnsi"/>
          <w:b/>
          <w:bCs/>
          <w:color w:val="2B3990"/>
        </w:rPr>
        <w:t>Cutting $21,667 per classroom</w:t>
      </w:r>
      <w:r w:rsidR="00D90FBE" w:rsidRPr="00AD070C">
        <w:rPr>
          <w:rFonts w:cstheme="minorHAnsi"/>
          <w:b/>
          <w:bCs/>
          <w:color w:val="2B3990"/>
        </w:rPr>
        <w:t>, or</w:t>
      </w:r>
    </w:p>
    <w:p w14:paraId="1A81E933" w14:textId="1E6A2144" w:rsidR="003D1187" w:rsidRPr="00AD070C" w:rsidRDefault="003D1187" w:rsidP="00AD070C">
      <w:pPr>
        <w:pStyle w:val="ListParagraph"/>
        <w:numPr>
          <w:ilvl w:val="0"/>
          <w:numId w:val="6"/>
        </w:numPr>
        <w:spacing w:after="60"/>
        <w:rPr>
          <w:rFonts w:cstheme="minorHAnsi"/>
          <w:b/>
          <w:bCs/>
          <w:color w:val="2B3990"/>
        </w:rPr>
      </w:pPr>
      <w:r w:rsidRPr="00AD070C">
        <w:rPr>
          <w:rFonts w:cstheme="minorHAnsi"/>
          <w:b/>
          <w:bCs/>
          <w:color w:val="2B3990"/>
        </w:rPr>
        <w:t>Increasing class sizes by 19%</w:t>
      </w:r>
      <w:r w:rsidR="00D90FBE" w:rsidRPr="00AD070C">
        <w:rPr>
          <w:rFonts w:cstheme="minorHAnsi"/>
          <w:b/>
          <w:bCs/>
          <w:color w:val="2B3990"/>
        </w:rPr>
        <w:t>, or</w:t>
      </w:r>
    </w:p>
    <w:p w14:paraId="59A44247" w14:textId="13E818C8" w:rsidR="003D1187" w:rsidRPr="00AD070C" w:rsidRDefault="003D1187" w:rsidP="00AD070C">
      <w:pPr>
        <w:pStyle w:val="ListParagraph"/>
        <w:numPr>
          <w:ilvl w:val="0"/>
          <w:numId w:val="6"/>
        </w:numPr>
        <w:spacing w:after="60"/>
        <w:rPr>
          <w:rFonts w:cstheme="minorHAnsi"/>
          <w:b/>
          <w:bCs/>
          <w:color w:val="2B3990"/>
        </w:rPr>
      </w:pPr>
      <w:r w:rsidRPr="00AD070C">
        <w:rPr>
          <w:rFonts w:cstheme="minorHAnsi"/>
          <w:b/>
          <w:bCs/>
          <w:color w:val="2B3990"/>
        </w:rPr>
        <w:t>Laying off more than 57,600 teachers</w:t>
      </w:r>
      <w:r w:rsidR="00D90FBE" w:rsidRPr="00AD070C">
        <w:rPr>
          <w:rFonts w:cstheme="minorHAnsi"/>
          <w:b/>
          <w:bCs/>
          <w:color w:val="2B3990"/>
        </w:rPr>
        <w:t>. or</w:t>
      </w:r>
    </w:p>
    <w:p w14:paraId="5576E1B7" w14:textId="4A0B7A63" w:rsidR="00B03739" w:rsidRPr="00AD070C" w:rsidRDefault="003D1187" w:rsidP="003D1187">
      <w:pPr>
        <w:pStyle w:val="ListParagraph"/>
        <w:numPr>
          <w:ilvl w:val="0"/>
          <w:numId w:val="6"/>
        </w:numPr>
        <w:rPr>
          <w:rFonts w:cstheme="minorHAnsi"/>
          <w:b/>
          <w:bCs/>
          <w:color w:val="2B3990"/>
        </w:rPr>
      </w:pPr>
      <w:r w:rsidRPr="00AD070C">
        <w:rPr>
          <w:rFonts w:cstheme="minorHAnsi"/>
          <w:b/>
          <w:bCs/>
          <w:color w:val="2B3990"/>
        </w:rPr>
        <w:t>Laying off more than 125,000 education support professionals</w:t>
      </w:r>
      <w:r w:rsidR="00D90FBE" w:rsidRPr="00AD070C">
        <w:rPr>
          <w:rFonts w:cstheme="minorHAnsi"/>
          <w:b/>
          <w:bCs/>
          <w:color w:val="2B3990"/>
        </w:rPr>
        <w:t>.</w:t>
      </w:r>
    </w:p>
    <w:p w14:paraId="395581E3" w14:textId="77777777" w:rsidR="003D1187" w:rsidRPr="00AD070C" w:rsidRDefault="003D1187" w:rsidP="003D1187">
      <w:pPr>
        <w:pStyle w:val="ListParagraph"/>
        <w:rPr>
          <w:rFonts w:cstheme="minorHAnsi"/>
          <w:b/>
          <w:bCs/>
          <w:color w:val="2B3990"/>
        </w:rPr>
      </w:pPr>
    </w:p>
    <w:p w14:paraId="0CBA297F" w14:textId="6DFA31D1" w:rsidR="00397897" w:rsidRDefault="00397897" w:rsidP="00B03739">
      <w:pPr>
        <w:rPr>
          <w:rFonts w:ascii="Arial Black" w:hAnsi="Arial Black" w:cstheme="minorHAnsi"/>
        </w:rPr>
      </w:pPr>
      <w:r>
        <w:rPr>
          <w:rFonts w:ascii="Arial Black" w:hAnsi="Arial Black" w:cs="Times New Roman"/>
          <w:b/>
          <w:bCs/>
          <w:sz w:val="24"/>
          <w:szCs w:val="24"/>
        </w:rPr>
        <w:t xml:space="preserve">Provide </w:t>
      </w:r>
      <w:r w:rsidRPr="00B03739">
        <w:rPr>
          <w:rFonts w:ascii="Arial Black" w:hAnsi="Arial Black" w:cs="Times New Roman"/>
          <w:b/>
          <w:bCs/>
          <w:sz w:val="24"/>
          <w:szCs w:val="24"/>
        </w:rPr>
        <w:t xml:space="preserve">Teaching </w:t>
      </w:r>
      <w:r>
        <w:rPr>
          <w:rFonts w:ascii="Arial Black" w:hAnsi="Arial Black" w:cs="Times New Roman"/>
          <w:b/>
          <w:bCs/>
          <w:sz w:val="24"/>
          <w:szCs w:val="24"/>
        </w:rPr>
        <w:t>and</w:t>
      </w:r>
      <w:r w:rsidRPr="00B03739">
        <w:rPr>
          <w:rFonts w:ascii="Arial Black" w:hAnsi="Arial Black" w:cs="Times New Roman"/>
          <w:b/>
          <w:bCs/>
          <w:sz w:val="24"/>
          <w:szCs w:val="24"/>
        </w:rPr>
        <w:t xml:space="preserve"> Learning Flexibility</w:t>
      </w:r>
    </w:p>
    <w:p w14:paraId="7ABD4B33" w14:textId="14611C16" w:rsidR="00AD070C" w:rsidRPr="00D4018B" w:rsidRDefault="00CE7D29" w:rsidP="00B03739">
      <w:pPr>
        <w:rPr>
          <w:rFonts w:cstheme="minorHAnsi"/>
        </w:rPr>
      </w:pPr>
      <w:r w:rsidRPr="00D4018B">
        <w:rPr>
          <w:rFonts w:cstheme="minorHAnsi"/>
        </w:rPr>
        <w:t>Flexibility in required instructional minutes and days</w:t>
      </w:r>
      <w:r w:rsidR="006550A0" w:rsidRPr="00D4018B">
        <w:rPr>
          <w:rFonts w:cstheme="minorHAnsi"/>
        </w:rPr>
        <w:t xml:space="preserve"> is needed</w:t>
      </w:r>
      <w:r w:rsidRPr="00D4018B">
        <w:rPr>
          <w:rFonts w:cstheme="minorHAnsi"/>
        </w:rPr>
        <w:t xml:space="preserve"> in the event schools need to offer both in-person and distance learning to meet the unique needs of vulnerable students and </w:t>
      </w:r>
      <w:r w:rsidR="009D09F1">
        <w:rPr>
          <w:rFonts w:cstheme="minorHAnsi"/>
        </w:rPr>
        <w:t xml:space="preserve">to have the flexibility to pivot to distance learning in the event of </w:t>
      </w:r>
      <w:r w:rsidR="00F6085D" w:rsidRPr="00D4018B">
        <w:rPr>
          <w:rFonts w:cstheme="minorHAnsi"/>
        </w:rPr>
        <w:t xml:space="preserve">future </w:t>
      </w:r>
      <w:r w:rsidR="009D09F1">
        <w:rPr>
          <w:rFonts w:cstheme="minorHAnsi"/>
        </w:rPr>
        <w:t xml:space="preserve">COVID-19 </w:t>
      </w:r>
      <w:r w:rsidR="00F6085D" w:rsidRPr="00D4018B">
        <w:rPr>
          <w:rFonts w:cstheme="minorHAnsi"/>
        </w:rPr>
        <w:t>outbreaks.</w:t>
      </w:r>
      <w:r w:rsidR="00664D20" w:rsidRPr="00D4018B">
        <w:rPr>
          <w:rFonts w:cstheme="minorHAnsi"/>
        </w:rPr>
        <w:t xml:space="preserve"> </w:t>
      </w:r>
    </w:p>
    <w:p w14:paraId="1B932E56" w14:textId="65DE8A53" w:rsidR="00397897" w:rsidRPr="00D4018B" w:rsidRDefault="00D67E91" w:rsidP="00397897">
      <w:pPr>
        <w:rPr>
          <w:rFonts w:cstheme="minorHAnsi"/>
        </w:rPr>
      </w:pPr>
      <w:r w:rsidRPr="00D4018B">
        <w:rPr>
          <w:rFonts w:cstheme="minorHAnsi"/>
        </w:rPr>
        <w:t>S</w:t>
      </w:r>
      <w:r w:rsidR="00664D20" w:rsidRPr="00D4018B">
        <w:rPr>
          <w:rFonts w:cstheme="minorHAnsi"/>
        </w:rPr>
        <w:t xml:space="preserve">chool attendance should be held </w:t>
      </w:r>
      <w:r w:rsidR="003158ED" w:rsidRPr="00D4018B">
        <w:rPr>
          <w:rFonts w:cstheme="minorHAnsi"/>
        </w:rPr>
        <w:t xml:space="preserve">harmless </w:t>
      </w:r>
      <w:r w:rsidR="006550A0" w:rsidRPr="00D4018B">
        <w:rPr>
          <w:rFonts w:cstheme="minorHAnsi"/>
        </w:rPr>
        <w:t xml:space="preserve">for all districts </w:t>
      </w:r>
      <w:r w:rsidR="009D09F1">
        <w:rPr>
          <w:rFonts w:cstheme="minorHAnsi"/>
        </w:rPr>
        <w:t xml:space="preserve">in the event there are </w:t>
      </w:r>
      <w:r w:rsidR="003158ED" w:rsidRPr="00D4018B">
        <w:rPr>
          <w:rFonts w:cstheme="minorHAnsi"/>
        </w:rPr>
        <w:t xml:space="preserve">parents </w:t>
      </w:r>
      <w:r w:rsidR="009D09F1">
        <w:rPr>
          <w:rFonts w:cstheme="minorHAnsi"/>
        </w:rPr>
        <w:t xml:space="preserve">who opt to </w:t>
      </w:r>
      <w:r w:rsidR="003158ED" w:rsidRPr="00D4018B">
        <w:rPr>
          <w:rFonts w:cstheme="minorHAnsi"/>
        </w:rPr>
        <w:t xml:space="preserve">continue to keep their </w:t>
      </w:r>
      <w:r w:rsidR="006550A0" w:rsidRPr="00D4018B">
        <w:rPr>
          <w:rFonts w:cstheme="minorHAnsi"/>
        </w:rPr>
        <w:t>children</w:t>
      </w:r>
      <w:r w:rsidR="003158ED" w:rsidRPr="00D4018B">
        <w:rPr>
          <w:rFonts w:cstheme="minorHAnsi"/>
        </w:rPr>
        <w:t xml:space="preserve"> home absent a vaccine. </w:t>
      </w:r>
      <w:r w:rsidR="00397897" w:rsidRPr="00D4018B">
        <w:rPr>
          <w:rFonts w:cstheme="minorHAnsi"/>
        </w:rPr>
        <w:t xml:space="preserve">If COVID-19 </w:t>
      </w:r>
      <w:r w:rsidR="00E51C6E">
        <w:rPr>
          <w:rFonts w:cstheme="minorHAnsi"/>
        </w:rPr>
        <w:t>surges</w:t>
      </w:r>
      <w:r w:rsidR="00397897" w:rsidRPr="00D4018B">
        <w:rPr>
          <w:rFonts w:cstheme="minorHAnsi"/>
        </w:rPr>
        <w:t xml:space="preserve">, school districts should have a plan for distance learning including </w:t>
      </w:r>
      <w:r w:rsidR="00E51C6E">
        <w:rPr>
          <w:rFonts w:cstheme="minorHAnsi"/>
        </w:rPr>
        <w:t xml:space="preserve">one </w:t>
      </w:r>
      <w:r w:rsidR="00397897" w:rsidRPr="00D4018B">
        <w:rPr>
          <w:rFonts w:cstheme="minorHAnsi"/>
        </w:rPr>
        <w:t xml:space="preserve">for vulnerable and struggling student populations, </w:t>
      </w:r>
      <w:r w:rsidR="00E51C6E">
        <w:rPr>
          <w:rFonts w:cstheme="minorHAnsi"/>
        </w:rPr>
        <w:t xml:space="preserve">and must include </w:t>
      </w:r>
      <w:r w:rsidR="00397897" w:rsidRPr="00D4018B">
        <w:rPr>
          <w:rFonts w:cstheme="minorHAnsi"/>
        </w:rPr>
        <w:t xml:space="preserve">school supplies for students, textbooks, </w:t>
      </w:r>
      <w:proofErr w:type="gramStart"/>
      <w:r w:rsidR="00397897" w:rsidRPr="00D4018B">
        <w:rPr>
          <w:rFonts w:cstheme="minorHAnsi"/>
        </w:rPr>
        <w:t>devices</w:t>
      </w:r>
      <w:proofErr w:type="gramEnd"/>
      <w:r w:rsidR="00397897" w:rsidRPr="00D4018B">
        <w:rPr>
          <w:rFonts w:cstheme="minorHAnsi"/>
        </w:rPr>
        <w:t xml:space="preserve"> and access to internet. Plan also includes feeding students, and supervision of children of essential workers, as necessary.</w:t>
      </w:r>
    </w:p>
    <w:p w14:paraId="238C6018" w14:textId="77777777" w:rsidR="00D67E91" w:rsidRPr="00D67E91" w:rsidRDefault="00D67E91" w:rsidP="00397897">
      <w:pPr>
        <w:rPr>
          <w:rFonts w:cstheme="minorHAnsi"/>
          <w:b/>
          <w:bCs/>
        </w:rPr>
      </w:pPr>
    </w:p>
    <w:p w14:paraId="63C13861" w14:textId="4E044A4F" w:rsidR="007124AE" w:rsidRPr="00D67E91" w:rsidRDefault="007124AE" w:rsidP="00D67E91">
      <w:pPr>
        <w:rPr>
          <w:rFonts w:ascii="Arial Black" w:hAnsi="Arial Black" w:cs="Times New Roman"/>
          <w:b/>
          <w:bCs/>
          <w:sz w:val="24"/>
          <w:szCs w:val="24"/>
        </w:rPr>
      </w:pPr>
      <w:r>
        <w:rPr>
          <w:rFonts w:ascii="Arial Black" w:hAnsi="Arial Black" w:cs="Times New Roman"/>
          <w:b/>
          <w:bCs/>
          <w:sz w:val="24"/>
          <w:szCs w:val="24"/>
        </w:rPr>
        <w:t xml:space="preserve">Include </w:t>
      </w:r>
      <w:r w:rsidRPr="00B03739">
        <w:rPr>
          <w:rFonts w:ascii="Arial Black" w:hAnsi="Arial Black" w:cs="Times New Roman"/>
          <w:b/>
          <w:bCs/>
          <w:sz w:val="24"/>
          <w:szCs w:val="24"/>
        </w:rPr>
        <w:t xml:space="preserve">Educators </w:t>
      </w:r>
      <w:r>
        <w:rPr>
          <w:rFonts w:ascii="Arial Black" w:hAnsi="Arial Black" w:cs="Times New Roman"/>
          <w:b/>
          <w:bCs/>
          <w:sz w:val="24"/>
          <w:szCs w:val="24"/>
        </w:rPr>
        <w:t>in</w:t>
      </w:r>
      <w:r w:rsidRPr="00B03739">
        <w:rPr>
          <w:rFonts w:ascii="Arial Black" w:hAnsi="Arial Black" w:cs="Times New Roman"/>
          <w:b/>
          <w:bCs/>
          <w:sz w:val="24"/>
          <w:szCs w:val="24"/>
        </w:rPr>
        <w:t xml:space="preserve"> the D</w:t>
      </w:r>
      <w:r>
        <w:rPr>
          <w:rFonts w:ascii="Arial Black" w:hAnsi="Arial Black" w:cs="Times New Roman"/>
          <w:b/>
          <w:bCs/>
          <w:sz w:val="24"/>
          <w:szCs w:val="24"/>
        </w:rPr>
        <w:t>ecision</w:t>
      </w:r>
    </w:p>
    <w:p w14:paraId="603B7908" w14:textId="295AF0A3" w:rsidR="00AD070C" w:rsidRPr="00D4018B" w:rsidRDefault="004D1E2E" w:rsidP="00D67E91">
      <w:pPr>
        <w:rPr>
          <w:rFonts w:ascii="Calibri" w:hAnsi="Calibri" w:cs="Calibri"/>
        </w:rPr>
      </w:pPr>
      <w:r w:rsidRPr="00D4018B">
        <w:rPr>
          <w:rFonts w:ascii="Calibri" w:hAnsi="Calibri" w:cs="Calibri"/>
        </w:rPr>
        <w:t>Educators must continue to be part of conversations</w:t>
      </w:r>
      <w:r w:rsidR="00D67E91" w:rsidRPr="00D4018B">
        <w:rPr>
          <w:rFonts w:ascii="Calibri" w:hAnsi="Calibri" w:cs="Calibri"/>
        </w:rPr>
        <w:t xml:space="preserve"> and decisions</w:t>
      </w:r>
      <w:r w:rsidRPr="00D4018B">
        <w:rPr>
          <w:rFonts w:ascii="Calibri" w:hAnsi="Calibri" w:cs="Calibri"/>
        </w:rPr>
        <w:t xml:space="preserve"> that directly impact their students, along with how and when schools will reopen. </w:t>
      </w:r>
    </w:p>
    <w:p w14:paraId="71551D4C" w14:textId="7BD12346" w:rsidR="003158ED" w:rsidRPr="00D4018B" w:rsidRDefault="00D67E91" w:rsidP="00AD070C">
      <w:pPr>
        <w:pStyle w:val="PlainText"/>
        <w:spacing w:line="259" w:lineRule="auto"/>
        <w:rPr>
          <w:rFonts w:cs="Calibri"/>
          <w:sz w:val="24"/>
          <w:szCs w:val="24"/>
        </w:rPr>
      </w:pPr>
      <w:r w:rsidRPr="00D4018B">
        <w:rPr>
          <w:rFonts w:cs="Calibri"/>
          <w:szCs w:val="22"/>
        </w:rPr>
        <w:t>Educators w</w:t>
      </w:r>
      <w:r w:rsidR="004D1E2E" w:rsidRPr="00D4018B">
        <w:rPr>
          <w:rFonts w:cs="Calibri"/>
          <w:szCs w:val="22"/>
        </w:rPr>
        <w:t>ork with our students and their families, day in and day out, and are intimately aware of the challenges they face, their life struggles and the areas in which they need attention. Any recommendations issued by the state will provide a framework and guidance for local educators and their unions to negotiate with school districts to ensure the needs of their local students and communities are met.</w:t>
      </w:r>
    </w:p>
    <w:sectPr w:rsidR="003158ED" w:rsidRPr="00D4018B" w:rsidSect="007A5238">
      <w:footerReference w:type="defaul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7C03" w14:textId="77777777" w:rsidR="0029317C" w:rsidRDefault="0029317C" w:rsidP="00151710">
      <w:pPr>
        <w:spacing w:after="0" w:line="240" w:lineRule="auto"/>
      </w:pPr>
      <w:r>
        <w:separator/>
      </w:r>
    </w:p>
  </w:endnote>
  <w:endnote w:type="continuationSeparator" w:id="0">
    <w:p w14:paraId="45FB7828" w14:textId="77777777" w:rsidR="0029317C" w:rsidRDefault="0029317C" w:rsidP="0015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B67E" w14:textId="126EE7AE" w:rsidR="00B03739" w:rsidRPr="00B03739" w:rsidRDefault="00B03739" w:rsidP="00B03739">
    <w:pPr>
      <w:pStyle w:val="Footer"/>
      <w:rPr>
        <w:rFonts w:asciiTheme="majorHAnsi" w:hAnsiTheme="majorHAnsi" w:cstheme="majorHAnsi"/>
        <w:sz w:val="18"/>
        <w:szCs w:val="18"/>
      </w:rPr>
    </w:pPr>
    <w:r w:rsidRPr="00B03739">
      <w:rPr>
        <w:rFonts w:asciiTheme="majorHAnsi" w:hAnsiTheme="majorHAnsi" w:cstheme="majorHAnsi"/>
        <w:sz w:val="18"/>
        <w:szCs w:val="18"/>
      </w:rPr>
      <w:t xml:space="preserve">CTA: Where We Stand on Reopening </w:t>
    </w:r>
    <w:r w:rsidR="00B6352A">
      <w:rPr>
        <w:rFonts w:asciiTheme="majorHAnsi" w:hAnsiTheme="majorHAnsi" w:cstheme="majorHAnsi"/>
        <w:sz w:val="18"/>
        <w:szCs w:val="18"/>
      </w:rPr>
      <w:t>Schools and Community Colleges</w:t>
    </w:r>
    <w:sdt>
      <w:sdtPr>
        <w:rPr>
          <w:rFonts w:asciiTheme="majorHAnsi" w:hAnsiTheme="majorHAnsi" w:cstheme="majorHAnsi"/>
          <w:sz w:val="18"/>
          <w:szCs w:val="18"/>
        </w:rPr>
        <w:id w:val="-1363273938"/>
        <w:docPartObj>
          <w:docPartGallery w:val="Page Numbers (Bottom of Page)"/>
          <w:docPartUnique/>
        </w:docPartObj>
      </w:sdtPr>
      <w:sdtEndPr>
        <w:rPr>
          <w:noProof/>
        </w:rPr>
      </w:sdtEndPr>
      <w:sdtContent>
        <w:r w:rsidR="008016AF">
          <w:rPr>
            <w:rFonts w:asciiTheme="majorHAnsi" w:hAnsiTheme="majorHAnsi" w:cstheme="majorHAnsi"/>
            <w:sz w:val="18"/>
            <w:szCs w:val="18"/>
          </w:rPr>
          <w:t xml:space="preserve"> (5/22/20)</w:t>
        </w:r>
        <w:r>
          <w:rPr>
            <w:rFonts w:asciiTheme="majorHAnsi" w:hAnsiTheme="majorHAnsi" w:cstheme="majorHAnsi"/>
            <w:sz w:val="18"/>
            <w:szCs w:val="18"/>
          </w:rPr>
          <w:tab/>
        </w:r>
        <w:r w:rsidRPr="00B03739">
          <w:rPr>
            <w:rFonts w:asciiTheme="majorHAnsi" w:hAnsiTheme="majorHAnsi" w:cstheme="majorHAnsi"/>
            <w:sz w:val="18"/>
            <w:szCs w:val="18"/>
          </w:rPr>
          <w:fldChar w:fldCharType="begin"/>
        </w:r>
        <w:r w:rsidRPr="00B03739">
          <w:rPr>
            <w:rFonts w:asciiTheme="majorHAnsi" w:hAnsiTheme="majorHAnsi" w:cstheme="majorHAnsi"/>
            <w:sz w:val="18"/>
            <w:szCs w:val="18"/>
          </w:rPr>
          <w:instrText xml:space="preserve"> PAGE   \* MERGEFORMAT </w:instrText>
        </w:r>
        <w:r w:rsidRPr="00B03739">
          <w:rPr>
            <w:rFonts w:asciiTheme="majorHAnsi" w:hAnsiTheme="majorHAnsi" w:cstheme="majorHAnsi"/>
            <w:sz w:val="18"/>
            <w:szCs w:val="18"/>
          </w:rPr>
          <w:fldChar w:fldCharType="separate"/>
        </w:r>
        <w:r w:rsidRPr="00B03739">
          <w:rPr>
            <w:rFonts w:asciiTheme="majorHAnsi" w:hAnsiTheme="majorHAnsi" w:cstheme="majorHAnsi"/>
            <w:noProof/>
            <w:sz w:val="18"/>
            <w:szCs w:val="18"/>
          </w:rPr>
          <w:t>2</w:t>
        </w:r>
        <w:r w:rsidRPr="00B03739">
          <w:rPr>
            <w:rFonts w:asciiTheme="majorHAnsi" w:hAnsiTheme="majorHAnsi" w:cstheme="majorHAnsi"/>
            <w:noProof/>
            <w:sz w:val="18"/>
            <w:szCs w:val="18"/>
          </w:rPr>
          <w:fldChar w:fldCharType="end"/>
        </w:r>
      </w:sdtContent>
    </w:sdt>
  </w:p>
  <w:p w14:paraId="3E41128B" w14:textId="4A95176E" w:rsidR="00151710" w:rsidRPr="00B03739" w:rsidRDefault="00151710">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F46BD" w14:textId="77777777" w:rsidR="0029317C" w:rsidRDefault="0029317C" w:rsidP="00151710">
      <w:pPr>
        <w:spacing w:after="0" w:line="240" w:lineRule="auto"/>
      </w:pPr>
      <w:r>
        <w:separator/>
      </w:r>
    </w:p>
  </w:footnote>
  <w:footnote w:type="continuationSeparator" w:id="0">
    <w:p w14:paraId="41D94931" w14:textId="77777777" w:rsidR="0029317C" w:rsidRDefault="0029317C" w:rsidP="00151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D7C43"/>
    <w:multiLevelType w:val="hybridMultilevel"/>
    <w:tmpl w:val="BCF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28E4"/>
    <w:multiLevelType w:val="hybridMultilevel"/>
    <w:tmpl w:val="F0E2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600C3"/>
    <w:multiLevelType w:val="hybridMultilevel"/>
    <w:tmpl w:val="D434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41252"/>
    <w:multiLevelType w:val="hybridMultilevel"/>
    <w:tmpl w:val="0C3C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650EF"/>
    <w:multiLevelType w:val="hybridMultilevel"/>
    <w:tmpl w:val="6B04E3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950858"/>
    <w:multiLevelType w:val="hybridMultilevel"/>
    <w:tmpl w:val="91E8F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1C"/>
    <w:rsid w:val="00003972"/>
    <w:rsid w:val="00016788"/>
    <w:rsid w:val="000260BB"/>
    <w:rsid w:val="00035999"/>
    <w:rsid w:val="000C75B5"/>
    <w:rsid w:val="000C7F6A"/>
    <w:rsid w:val="00117B14"/>
    <w:rsid w:val="00151710"/>
    <w:rsid w:val="00172D35"/>
    <w:rsid w:val="00210057"/>
    <w:rsid w:val="002277C1"/>
    <w:rsid w:val="002448DA"/>
    <w:rsid w:val="002741A3"/>
    <w:rsid w:val="0029317C"/>
    <w:rsid w:val="002E2046"/>
    <w:rsid w:val="002E70B9"/>
    <w:rsid w:val="002F1EC4"/>
    <w:rsid w:val="0031244A"/>
    <w:rsid w:val="003158ED"/>
    <w:rsid w:val="00366EEF"/>
    <w:rsid w:val="003754B0"/>
    <w:rsid w:val="00397897"/>
    <w:rsid w:val="003A10E2"/>
    <w:rsid w:val="003B3D47"/>
    <w:rsid w:val="003C4610"/>
    <w:rsid w:val="003D07B5"/>
    <w:rsid w:val="003D1187"/>
    <w:rsid w:val="00436BCA"/>
    <w:rsid w:val="00467284"/>
    <w:rsid w:val="00487AC4"/>
    <w:rsid w:val="004956A6"/>
    <w:rsid w:val="004A15A8"/>
    <w:rsid w:val="004D1E2E"/>
    <w:rsid w:val="004D79FD"/>
    <w:rsid w:val="004F345E"/>
    <w:rsid w:val="0053383B"/>
    <w:rsid w:val="00535D41"/>
    <w:rsid w:val="005A1192"/>
    <w:rsid w:val="00610E46"/>
    <w:rsid w:val="0063400C"/>
    <w:rsid w:val="0064320D"/>
    <w:rsid w:val="006550A0"/>
    <w:rsid w:val="00662C91"/>
    <w:rsid w:val="00664D20"/>
    <w:rsid w:val="006B586C"/>
    <w:rsid w:val="006C14F2"/>
    <w:rsid w:val="006C3570"/>
    <w:rsid w:val="006C782F"/>
    <w:rsid w:val="007124AE"/>
    <w:rsid w:val="00751562"/>
    <w:rsid w:val="00766270"/>
    <w:rsid w:val="00776D18"/>
    <w:rsid w:val="00792B90"/>
    <w:rsid w:val="007A0937"/>
    <w:rsid w:val="007A5238"/>
    <w:rsid w:val="008016AF"/>
    <w:rsid w:val="00871746"/>
    <w:rsid w:val="00873172"/>
    <w:rsid w:val="00896BAE"/>
    <w:rsid w:val="009818A6"/>
    <w:rsid w:val="009B1A18"/>
    <w:rsid w:val="009D09F1"/>
    <w:rsid w:val="009F604F"/>
    <w:rsid w:val="009F7B71"/>
    <w:rsid w:val="00A66EF1"/>
    <w:rsid w:val="00A777A2"/>
    <w:rsid w:val="00A92995"/>
    <w:rsid w:val="00AB2F10"/>
    <w:rsid w:val="00AD070C"/>
    <w:rsid w:val="00B03739"/>
    <w:rsid w:val="00B518A5"/>
    <w:rsid w:val="00B6352A"/>
    <w:rsid w:val="00B81F9B"/>
    <w:rsid w:val="00B866FF"/>
    <w:rsid w:val="00BB3896"/>
    <w:rsid w:val="00BE05F5"/>
    <w:rsid w:val="00BF05E6"/>
    <w:rsid w:val="00C3271D"/>
    <w:rsid w:val="00C8057E"/>
    <w:rsid w:val="00CE08C7"/>
    <w:rsid w:val="00CE7D29"/>
    <w:rsid w:val="00CF0AE5"/>
    <w:rsid w:val="00D15011"/>
    <w:rsid w:val="00D4018B"/>
    <w:rsid w:val="00D6612F"/>
    <w:rsid w:val="00D67E91"/>
    <w:rsid w:val="00D7553D"/>
    <w:rsid w:val="00D876FE"/>
    <w:rsid w:val="00D90FBE"/>
    <w:rsid w:val="00DA5644"/>
    <w:rsid w:val="00DC0BF5"/>
    <w:rsid w:val="00DC1320"/>
    <w:rsid w:val="00DF05C1"/>
    <w:rsid w:val="00DF221C"/>
    <w:rsid w:val="00E04399"/>
    <w:rsid w:val="00E04CB6"/>
    <w:rsid w:val="00E144A2"/>
    <w:rsid w:val="00E30BFE"/>
    <w:rsid w:val="00E51735"/>
    <w:rsid w:val="00E51C6E"/>
    <w:rsid w:val="00E927CD"/>
    <w:rsid w:val="00EC7C7E"/>
    <w:rsid w:val="00ED2EF5"/>
    <w:rsid w:val="00F6085D"/>
    <w:rsid w:val="00F7006A"/>
    <w:rsid w:val="00FA74B7"/>
    <w:rsid w:val="00FE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0DE8"/>
  <w15:chartTrackingRefBased/>
  <w15:docId w15:val="{4548BD8B-A307-49BF-8886-A432CEE0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710"/>
  </w:style>
  <w:style w:type="paragraph" w:styleId="Footer">
    <w:name w:val="footer"/>
    <w:basedOn w:val="Normal"/>
    <w:link w:val="FooterChar"/>
    <w:uiPriority w:val="99"/>
    <w:unhideWhenUsed/>
    <w:rsid w:val="00151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710"/>
  </w:style>
  <w:style w:type="paragraph" w:styleId="PlainText">
    <w:name w:val="Plain Text"/>
    <w:basedOn w:val="Normal"/>
    <w:link w:val="PlainTextChar"/>
    <w:uiPriority w:val="99"/>
    <w:unhideWhenUsed/>
    <w:rsid w:val="002277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77C1"/>
    <w:rPr>
      <w:rFonts w:ascii="Calibri" w:hAnsi="Calibri"/>
      <w:szCs w:val="21"/>
    </w:rPr>
  </w:style>
  <w:style w:type="paragraph" w:styleId="ListParagraph">
    <w:name w:val="List Paragraph"/>
    <w:basedOn w:val="Normal"/>
    <w:uiPriority w:val="34"/>
    <w:qFormat/>
    <w:rsid w:val="002277C1"/>
    <w:pPr>
      <w:ind w:left="720"/>
      <w:contextualSpacing/>
    </w:pPr>
  </w:style>
  <w:style w:type="paragraph" w:styleId="BalloonText">
    <w:name w:val="Balloon Text"/>
    <w:basedOn w:val="Normal"/>
    <w:link w:val="BalloonTextChar"/>
    <w:uiPriority w:val="99"/>
    <w:semiHidden/>
    <w:unhideWhenUsed/>
    <w:rsid w:val="00C80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57E"/>
    <w:rPr>
      <w:rFonts w:ascii="Segoe UI" w:hAnsi="Segoe UI" w:cs="Segoe UI"/>
      <w:sz w:val="18"/>
      <w:szCs w:val="18"/>
    </w:rPr>
  </w:style>
  <w:style w:type="table" w:styleId="TableGrid">
    <w:name w:val="Table Grid"/>
    <w:basedOn w:val="TableNormal"/>
    <w:uiPriority w:val="39"/>
    <w:rsid w:val="00B0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506E5481D0A499289BE8505A5369F" ma:contentTypeVersion="12" ma:contentTypeDescription="Create a new document." ma:contentTypeScope="" ma:versionID="6ba28850c9894d231bd56ce57a08a7b2">
  <xsd:schema xmlns:xsd="http://www.w3.org/2001/XMLSchema" xmlns:xs="http://www.w3.org/2001/XMLSchema" xmlns:p="http://schemas.microsoft.com/office/2006/metadata/properties" xmlns:ns3="f2868280-1c01-4b41-a6eb-c14d387eddd9" xmlns:ns4="e7de2da0-5564-45ab-9895-f045b235dcd6" targetNamespace="http://schemas.microsoft.com/office/2006/metadata/properties" ma:root="true" ma:fieldsID="367dd07c11efd60badbc2f6b61a61b7c" ns3:_="" ns4:_="">
    <xsd:import namespace="f2868280-1c01-4b41-a6eb-c14d387eddd9"/>
    <xsd:import namespace="e7de2da0-5564-45ab-9895-f045b235d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8280-1c01-4b41-a6eb-c14d387ed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e2da0-5564-45ab-9895-f045b235dc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BC95F-7B2A-4B24-AA12-03CDB0309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8280-1c01-4b41-a6eb-c14d387eddd9"/>
    <ds:schemaRef ds:uri="e7de2da0-5564-45ab-9895-f045b235d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322B1-5D51-4204-BFC8-18EF87F9A79C}">
  <ds:schemaRefs>
    <ds:schemaRef ds:uri="http://schemas.microsoft.com/sharepoint/v3/contenttype/forms"/>
  </ds:schemaRefs>
</ds:datastoreItem>
</file>

<file path=customXml/itemProps3.xml><?xml version="1.0" encoding="utf-8"?>
<ds:datastoreItem xmlns:ds="http://schemas.openxmlformats.org/officeDocument/2006/customXml" ds:itemID="{7C78AA94-87DD-4C04-97A3-BC50F9EBCA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Easterling</dc:creator>
  <cp:keywords/>
  <dc:description/>
  <cp:lastModifiedBy>Goldman, Jonathan</cp:lastModifiedBy>
  <cp:revision>4</cp:revision>
  <dcterms:created xsi:type="dcterms:W3CDTF">2020-05-23T01:07:00Z</dcterms:created>
  <dcterms:modified xsi:type="dcterms:W3CDTF">2020-05-23T01:08:00Z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0x01010050E506E5481D0A499289BE8505A5369F</vt:lpwstr>
  </property>
</Properties>
</file>